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769EAD2B" w:rsidR="002D0FFA" w:rsidRDefault="00474429" w:rsidP="00474429">
      <w:pPr>
        <w:rPr>
          <w:rFonts w:ascii="Arial" w:hAnsi="Arial" w:cs="Arial"/>
          <w:b/>
          <w:sz w:val="24"/>
        </w:rPr>
      </w:pPr>
      <w:r w:rsidRPr="00474429">
        <w:rPr>
          <w:rFonts w:ascii="Arial" w:hAnsi="Arial" w:cs="Arial"/>
          <w:b/>
          <w:sz w:val="24"/>
        </w:rPr>
        <w:t>Sichere Lagerung</w:t>
      </w:r>
      <w:r>
        <w:rPr>
          <w:rFonts w:ascii="Arial" w:hAnsi="Arial" w:cs="Arial"/>
          <w:b/>
          <w:sz w:val="24"/>
        </w:rPr>
        <w:t xml:space="preserve"> </w:t>
      </w:r>
      <w:r w:rsidRPr="00474429">
        <w:rPr>
          <w:rFonts w:ascii="Arial" w:hAnsi="Arial" w:cs="Arial"/>
          <w:b/>
          <w:sz w:val="24"/>
        </w:rPr>
        <w:t>von Akkus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71114018" w:rsidR="0088393F" w:rsidRPr="006D0437" w:rsidRDefault="00474429" w:rsidP="00474429">
            <w:pPr>
              <w:spacing w:before="20" w:after="2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Ist ein separater, gut belüfteter Lagerbereich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für Lithium-Ionen-Akkus vorhanden, der von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anderen brennbaren Materialien getrennt ist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(unter Berücksichtigung der TRGS 510 „Lagerung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von Gefahrstoffen in ortsbeweglichen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Behältern“)?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4586E095" w:rsidR="0088393F" w:rsidRPr="006D0437" w:rsidRDefault="00474429" w:rsidP="004744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Wird die Umgebungstemperatur im Lagerbereich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konstant zwischen 10 °C und 25 °C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gehalten?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6A8F62C1" w:rsidR="0088393F" w:rsidRPr="006D0437" w:rsidRDefault="00474429" w:rsidP="004744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Sind die Akkus vor mechanischen Beschädigungen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geschützt, zum Beispiel durch geeignete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Verpackungen oder Regalsysteme?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5BF20040" w:rsidR="0088393F" w:rsidRPr="006D0437" w:rsidRDefault="00474429" w:rsidP="004744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Werden die Akkus mit einem Ladezustand von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30 bis 50 Prozent gelagert, um Überladung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oder Tiefentladung zu vermeiden?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4AA1CB5F" w:rsidR="0088393F" w:rsidRPr="006D0437" w:rsidRDefault="00474429" w:rsidP="004744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Gibt es ein Überwachungssystem zur Erkennung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von Überhitzung oder anderen Anomalien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bei den gelagerten Akkus?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601BBC8A" w:rsidR="0088393F" w:rsidRPr="006D0437" w:rsidRDefault="00474429" w:rsidP="004744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Sind geeignete Löschmittel (zum Beispiel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Löschdecken, spezielle Feuerlöscher für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Lithiumbrände)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in unmittelbarer Nähe des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Lagerbereichs vorhanden?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7DE53FCF" w:rsidR="0088393F" w:rsidRPr="006D0437" w:rsidRDefault="00474429" w:rsidP="004744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Wurden alle Mitarbeiter, die mit der Lagerung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und Handhabung von Lithium-Ionen-Akkus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betraut sind, entsprechend unterwiesen?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48F98D9F" w:rsidR="009D66B3" w:rsidRPr="006D0437" w:rsidRDefault="00474429" w:rsidP="004744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4429">
              <w:rPr>
                <w:rFonts w:ascii="Arial" w:hAnsi="Arial" w:cs="Arial"/>
              </w:rPr>
              <w:t>Existiert ein Notfallplan für den Fall eines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Akku-Brandes oder einer Explosion und sind</w:t>
            </w:r>
            <w:r>
              <w:rPr>
                <w:rFonts w:ascii="Arial" w:hAnsi="Arial" w:cs="Arial"/>
              </w:rPr>
              <w:t xml:space="preserve"> </w:t>
            </w:r>
            <w:r w:rsidRPr="00474429">
              <w:rPr>
                <w:rFonts w:ascii="Arial" w:hAnsi="Arial" w:cs="Arial"/>
              </w:rPr>
              <w:t>alle Mitarbeiter damit vertraut?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195DF" w14:textId="77777777" w:rsidR="001D6AF1" w:rsidRDefault="001D6AF1">
      <w:r>
        <w:separator/>
      </w:r>
    </w:p>
  </w:endnote>
  <w:endnote w:type="continuationSeparator" w:id="0">
    <w:p w14:paraId="4EF5510B" w14:textId="77777777" w:rsidR="001D6AF1" w:rsidRDefault="001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7B1F" w14:textId="77777777" w:rsidR="001D6AF1" w:rsidRDefault="001D6AF1">
      <w:r>
        <w:separator/>
      </w:r>
    </w:p>
  </w:footnote>
  <w:footnote w:type="continuationSeparator" w:id="0">
    <w:p w14:paraId="13AAAD7E" w14:textId="77777777" w:rsidR="001D6AF1" w:rsidRDefault="001D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1D6AF1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4429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8E161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91E4D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8E1610"/>
    <w:rsid w:val="00A31235"/>
    <w:rsid w:val="00A32466"/>
    <w:rsid w:val="00B70A53"/>
    <w:rsid w:val="00CD5301"/>
    <w:rsid w:val="00CD5CA4"/>
    <w:rsid w:val="00E5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2024-08-15T11:15:00Z</dcterms:created>
  <dcterms:modified xsi:type="dcterms:W3CDTF">2024-08-15T11:15:00Z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